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ascii="黑体" w:hAnsi="黑体" w:eastAsia="黑体" w:cs="黑体"/>
          <w:b w:val="0"/>
          <w:bCs/>
          <w:sz w:val="28"/>
          <w:szCs w:val="28"/>
        </w:rPr>
      </w:pPr>
      <w:r>
        <w:rPr>
          <w:rFonts w:hint="eastAsia" w:ascii="黑体" w:hAnsi="黑体" w:eastAsia="黑体" w:cs="黑体"/>
          <w:b w:val="0"/>
          <w:bCs/>
          <w:sz w:val="28"/>
          <w:szCs w:val="28"/>
        </w:rPr>
        <w:t>如何检测影响放化疗效果的肿瘤乏氧区？</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肿瘤乏氧，即肿瘤供氧不足，是实体瘤中一个非常常见的现象。由于肿瘤快速生长需氧增加和血管生长异常供氧不足，肿瘤的部分组织会发生缺氧，而肿瘤组织中存在的乏氧区，会影响肿瘤放化疗的敏感性，是导致肿瘤复发、侵袭、转移的根本原因。因此，乏氧区域的检测和治疗是攻克肿瘤的重要研究方向。</w:t>
      </w:r>
    </w:p>
    <w:p>
      <w:pPr>
        <w:rPr>
          <w:rFonts w:hint="eastAsia" w:ascii="宋体" w:hAnsi="宋体" w:eastAsia="宋体" w:cs="宋体"/>
          <w:color w:val="2B2B2B"/>
          <w:sz w:val="21"/>
          <w:szCs w:val="21"/>
          <w:shd w:val="clear" w:color="auto" w:fill="FFFFFF"/>
        </w:rPr>
      </w:pPr>
      <w:bookmarkStart w:id="0" w:name="_GoBack"/>
      <w:bookmarkEnd w:id="0"/>
    </w:p>
    <w:p>
      <w:pPr>
        <w:rPr>
          <w:rFonts w:hint="eastAsia" w:ascii="宋体" w:hAnsi="宋体" w:eastAsia="宋体" w:cs="宋体"/>
          <w:color w:val="2B2B2B"/>
          <w:sz w:val="21"/>
          <w:szCs w:val="21"/>
          <w:shd w:val="clear" w:color="auto" w:fill="FFFFFF"/>
        </w:rPr>
      </w:pPr>
      <w:r>
        <w:rPr>
          <w:rFonts w:hint="eastAsia" w:ascii="宋体" w:hAnsi="宋体" w:eastAsia="宋体" w:cs="宋体"/>
          <w:color w:val="2B2B2B"/>
          <w:sz w:val="21"/>
          <w:szCs w:val="21"/>
          <w:shd w:val="clear" w:color="auto" w:fill="FFFFFF"/>
        </w:rPr>
        <w:t>目前检测肿瘤乏氧的方法主要有氧敏感电极法，DNA彗星分析法，磁共振光谱法与核医学技术，而这些检测方法均有自身局限性，对人体也有一定损伤，无法作为临床常规应用。近年发展起来的动态对比增强磁共振成像（DCE-MRI）在肿瘤功能成像上具有出色的表现，受到学术界的关注。</w:t>
      </w:r>
    </w:p>
    <w:p>
      <w:pPr>
        <w:rPr>
          <w:rFonts w:hint="eastAsia" w:ascii="宋体" w:hAnsi="宋体" w:eastAsia="宋体" w:cs="宋体"/>
          <w:color w:val="2B2B2B"/>
          <w:sz w:val="21"/>
          <w:szCs w:val="21"/>
          <w:shd w:val="clear" w:color="auto" w:fill="FFFFFF"/>
        </w:rPr>
      </w:pPr>
    </w:p>
    <w:p>
      <w:pPr>
        <w:rPr>
          <w:rFonts w:hint="eastAsia" w:ascii="宋体" w:hAnsi="宋体" w:eastAsia="宋体" w:cs="宋体"/>
          <w:color w:val="2B2B2B"/>
          <w:sz w:val="21"/>
          <w:szCs w:val="21"/>
          <w:shd w:val="clear" w:color="auto" w:fill="FFFFFF"/>
        </w:rPr>
      </w:pPr>
      <w:r>
        <w:rPr>
          <w:rFonts w:hint="eastAsia" w:ascii="宋体" w:hAnsi="宋体" w:eastAsia="宋体" w:cs="宋体"/>
          <w:color w:val="2B2B2B"/>
          <w:sz w:val="21"/>
          <w:szCs w:val="21"/>
          <w:shd w:val="clear" w:color="auto" w:fill="FFFFFF"/>
        </w:rPr>
        <w:t>DCE-MRI</w:t>
      </w:r>
      <w:r>
        <w:rPr>
          <w:rFonts w:hint="eastAsia" w:ascii="宋体" w:hAnsi="宋体" w:eastAsia="宋体" w:cs="宋体"/>
          <w:sz w:val="21"/>
          <w:szCs w:val="21"/>
        </w:rPr>
        <w:t>能够反映肿瘤的血管生成及毛细血管通透性等血流动力学信息，通过半定量和定量参数来反应肿瘤的功能状态，已有不少研究提示其是检测肿瘤乏氧状态的一种有效手段。</w:t>
      </w:r>
    </w:p>
    <w:p>
      <w:pPr>
        <w:rPr>
          <w:rFonts w:hint="eastAsia" w:ascii="宋体" w:hAnsi="宋体" w:eastAsia="宋体" w:cs="宋体"/>
          <w:sz w:val="21"/>
          <w:szCs w:val="21"/>
        </w:rPr>
      </w:pPr>
    </w:p>
    <w:p>
      <w:pPr>
        <w:rPr>
          <w:rFonts w:hint="eastAsia" w:ascii="宋体" w:hAnsi="宋体" w:eastAsia="宋体" w:cs="宋体"/>
          <w:b/>
          <w:sz w:val="21"/>
          <w:szCs w:val="21"/>
        </w:rPr>
      </w:pPr>
      <w:r>
        <w:rPr>
          <w:rFonts w:hint="eastAsia" w:ascii="宋体" w:hAnsi="宋体" w:eastAsia="宋体" w:cs="宋体"/>
          <w:b/>
          <w:sz w:val="21"/>
          <w:szCs w:val="21"/>
        </w:rPr>
        <w:t>半定量参数的作用</w:t>
      </w:r>
    </w:p>
    <w:p>
      <w:pPr>
        <w:rPr>
          <w:rFonts w:hint="eastAsia" w:ascii="宋体" w:hAnsi="宋体" w:eastAsia="宋体" w:cs="宋体"/>
          <w:b/>
          <w:sz w:val="21"/>
          <w:szCs w:val="21"/>
        </w:rPr>
      </w:pPr>
    </w:p>
    <w:p>
      <w:pPr>
        <w:rPr>
          <w:rFonts w:hint="eastAsia" w:ascii="宋体" w:hAnsi="宋体" w:eastAsia="宋体" w:cs="宋体"/>
          <w:sz w:val="21"/>
          <w:szCs w:val="21"/>
        </w:rPr>
      </w:pPr>
      <w:r>
        <w:rPr>
          <w:rFonts w:hint="eastAsia" w:ascii="宋体" w:hAnsi="宋体" w:eastAsia="宋体" w:cs="宋体"/>
          <w:sz w:val="21"/>
          <w:szCs w:val="21"/>
        </w:rPr>
        <w:t>DCE-MRI的半定量参数包括对比剂到达肿瘤组织时间(T</w:t>
      </w:r>
      <w:r>
        <w:rPr>
          <w:rFonts w:hint="eastAsia" w:ascii="宋体" w:hAnsi="宋体" w:eastAsia="宋体" w:cs="宋体"/>
          <w:sz w:val="21"/>
          <w:szCs w:val="21"/>
          <w:vertAlign w:val="subscript"/>
        </w:rPr>
        <w:t>1</w:t>
      </w:r>
      <w:r>
        <w:rPr>
          <w:rFonts w:hint="eastAsia" w:ascii="宋体" w:hAnsi="宋体" w:eastAsia="宋体" w:cs="宋体"/>
          <w:sz w:val="21"/>
          <w:szCs w:val="21"/>
        </w:rPr>
        <w:t xml:space="preserve"> onset)，到达强化高峰时间（TTP）､强化曲线平均斜率和最大斜率(Slope and MS)，最大信号强度值（SI</w:t>
      </w:r>
      <w:r>
        <w:rPr>
          <w:rFonts w:hint="eastAsia" w:ascii="宋体" w:hAnsi="宋体" w:eastAsia="宋体" w:cs="宋体"/>
          <w:sz w:val="21"/>
          <w:szCs w:val="21"/>
          <w:vertAlign w:val="subscript"/>
        </w:rPr>
        <w:t>max</w:t>
      </w:r>
      <w:r>
        <w:rPr>
          <w:rFonts w:hint="eastAsia" w:ascii="宋体" w:hAnsi="宋体" w:eastAsia="宋体" w:cs="宋体"/>
          <w:sz w:val="21"/>
          <w:szCs w:val="21"/>
        </w:rPr>
        <w:t>）。</w:t>
      </w:r>
      <w:r>
        <w:rPr>
          <w:rFonts w:hint="eastAsia" w:ascii="宋体" w:hAnsi="宋体" w:eastAsia="宋体" w:cs="宋体"/>
          <w:b w:val="0"/>
          <w:i w:val="0"/>
          <w:caps w:val="0"/>
          <w:spacing w:val="0"/>
          <w:sz w:val="21"/>
          <w:szCs w:val="21"/>
          <w:shd w:val="clear"/>
        </w:rPr>
        <w:t>缺氧诱导因子-</w:t>
      </w:r>
      <w:r>
        <w:rPr>
          <w:rFonts w:hint="eastAsia" w:ascii="宋体" w:hAnsi="宋体" w:eastAsia="宋体" w:cs="宋体"/>
          <w:sz w:val="21"/>
          <w:szCs w:val="21"/>
        </w:rPr>
        <w:t>1α</w:t>
      </w:r>
      <w:r>
        <w:rPr>
          <w:rFonts w:hint="eastAsia" w:ascii="宋体" w:hAnsi="宋体" w:eastAsia="宋体" w:cs="宋体"/>
          <w:sz w:val="21"/>
          <w:szCs w:val="21"/>
          <w:lang w:eastAsia="zh-CN"/>
        </w:rPr>
        <w:t>（</w:t>
      </w:r>
      <w:r>
        <w:rPr>
          <w:rFonts w:hint="eastAsia" w:ascii="宋体" w:hAnsi="宋体" w:eastAsia="宋体" w:cs="宋体"/>
          <w:sz w:val="21"/>
          <w:szCs w:val="21"/>
        </w:rPr>
        <w:t>HIF-1α</w:t>
      </w:r>
      <w:r>
        <w:rPr>
          <w:rFonts w:hint="eastAsia" w:ascii="宋体" w:hAnsi="宋体" w:eastAsia="宋体" w:cs="宋体"/>
          <w:sz w:val="21"/>
          <w:szCs w:val="21"/>
          <w:lang w:eastAsia="zh-CN"/>
        </w:rPr>
        <w:t>）仅于缺氧条件下才可稳定表达，其表达可导致</w:t>
      </w:r>
      <w:r>
        <w:rPr>
          <w:rFonts w:hint="eastAsia" w:ascii="宋体" w:hAnsi="宋体" w:eastAsia="宋体" w:cs="宋体"/>
          <w:sz w:val="21"/>
          <w:szCs w:val="21"/>
        </w:rPr>
        <w:t>糖解作用酶以不耗氧的方式合成三磷酸腺苷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ATP）</w:t>
      </w:r>
      <w:r>
        <w:rPr>
          <w:rFonts w:hint="eastAsia" w:ascii="宋体" w:hAnsi="宋体" w:eastAsia="宋体" w:cs="宋体"/>
          <w:sz w:val="21"/>
          <w:szCs w:val="21"/>
          <w:lang w:eastAsia="zh-CN"/>
        </w:rPr>
        <w:t>，</w:t>
      </w:r>
      <w:r>
        <w:rPr>
          <w:rFonts w:hint="eastAsia" w:ascii="宋体" w:hAnsi="宋体" w:eastAsia="宋体" w:cs="宋体"/>
          <w:sz w:val="21"/>
          <w:szCs w:val="21"/>
        </w:rPr>
        <w:t>在肿瘤细胞适应由乏氧导致的整个病理生理过程中起着中枢纽带作用，是目前研究最为广泛的因子。研究显示，这些DCE-MRI半定量参数和HIF-1α的表达有相关性，梁璟慧</w:t>
      </w:r>
      <w:r>
        <w:rPr>
          <w:rFonts w:hint="eastAsia" w:ascii="宋体" w:hAnsi="宋体" w:eastAsia="宋体" w:cs="宋体"/>
          <w:sz w:val="21"/>
          <w:szCs w:val="21"/>
          <w:vertAlign w:val="superscript"/>
        </w:rPr>
        <w:t>[1]</w:t>
      </w:r>
      <w:r>
        <w:rPr>
          <w:rFonts w:hint="eastAsia" w:ascii="宋体" w:hAnsi="宋体" w:eastAsia="宋体" w:cs="宋体"/>
          <w:sz w:val="21"/>
          <w:szCs w:val="21"/>
        </w:rPr>
        <w:t>等对14例鼻咽癌患者进行了DCE-MRI扫描并获取动态增强曲线和参数，测定了各检测部位的HIF-1α。结果显示，活检部位Slope､MS､SI</w:t>
      </w:r>
      <w:r>
        <w:rPr>
          <w:rFonts w:hint="eastAsia" w:ascii="宋体" w:hAnsi="宋体" w:eastAsia="宋体" w:cs="宋体"/>
          <w:sz w:val="21"/>
          <w:szCs w:val="21"/>
          <w:vertAlign w:val="subscript"/>
        </w:rPr>
        <w:t>max</w:t>
      </w:r>
      <w:r>
        <w:rPr>
          <w:rFonts w:hint="eastAsia" w:ascii="宋体" w:hAnsi="宋体" w:eastAsia="宋体" w:cs="宋体"/>
          <w:sz w:val="21"/>
          <w:szCs w:val="21"/>
        </w:rPr>
        <w:t>与HIF-1α表达呈正相关关系(P&lt;0.05)，T</w:t>
      </w:r>
      <w:r>
        <w:rPr>
          <w:rFonts w:hint="eastAsia" w:ascii="宋体" w:hAnsi="宋体" w:eastAsia="宋体" w:cs="宋体"/>
          <w:sz w:val="21"/>
          <w:szCs w:val="21"/>
          <w:vertAlign w:val="subscript"/>
        </w:rPr>
        <w:t>1</w:t>
      </w:r>
      <w:r>
        <w:rPr>
          <w:rFonts w:hint="eastAsia" w:ascii="宋体" w:hAnsi="宋体" w:eastAsia="宋体" w:cs="宋体"/>
          <w:sz w:val="21"/>
          <w:szCs w:val="21"/>
        </w:rPr>
        <w:t xml:space="preserve"> onset､TTP与HIF-1α表达呈负相关关系(P&lt;0.05)，表明DCE-MRI可为鼻咽癌肿瘤内乏氧提供依据，进而对肿瘤的治疗和预后提供帮助。</w:t>
      </w:r>
    </w:p>
    <w:p>
      <w:pPr>
        <w:rPr>
          <w:rFonts w:hint="eastAsia" w:ascii="宋体" w:hAnsi="宋体" w:eastAsia="宋体" w:cs="宋体"/>
          <w:sz w:val="21"/>
          <w:szCs w:val="21"/>
        </w:rPr>
      </w:pPr>
    </w:p>
    <w:p>
      <w:pPr>
        <w:rPr>
          <w:rFonts w:hint="eastAsia" w:ascii="宋体" w:hAnsi="宋体" w:eastAsia="宋体" w:cs="宋体"/>
          <w:b/>
          <w:sz w:val="21"/>
          <w:szCs w:val="21"/>
        </w:rPr>
      </w:pPr>
      <w:r>
        <w:rPr>
          <w:rFonts w:hint="eastAsia" w:ascii="宋体" w:hAnsi="宋体" w:eastAsia="宋体" w:cs="宋体"/>
          <w:b/>
          <w:sz w:val="21"/>
          <w:szCs w:val="21"/>
        </w:rPr>
        <w:t>定量参数的作用</w:t>
      </w:r>
    </w:p>
    <w:p>
      <w:pPr>
        <w:rPr>
          <w:rFonts w:hint="eastAsia" w:ascii="宋体" w:hAnsi="宋体" w:eastAsia="宋体" w:cs="宋体"/>
          <w:b/>
          <w:sz w:val="21"/>
          <w:szCs w:val="21"/>
        </w:rPr>
      </w:pPr>
    </w:p>
    <w:p>
      <w:pPr>
        <w:rPr>
          <w:rFonts w:hint="eastAsia" w:ascii="宋体" w:hAnsi="宋体" w:eastAsia="宋体" w:cs="宋体"/>
          <w:sz w:val="21"/>
          <w:szCs w:val="21"/>
        </w:rPr>
      </w:pPr>
      <w:r>
        <w:rPr>
          <w:rFonts w:hint="eastAsia" w:ascii="宋体" w:hAnsi="宋体" w:eastAsia="宋体" w:cs="宋体"/>
          <w:sz w:val="21"/>
          <w:szCs w:val="21"/>
        </w:rPr>
        <w:t>定量参数是根据药代动力学模型获得的参数，以Tofts模型最为广泛。定量参数主要包括：容积转运参数(K</w:t>
      </w:r>
      <w:r>
        <w:rPr>
          <w:rFonts w:hint="eastAsia" w:ascii="宋体" w:hAnsi="宋体" w:eastAsia="宋体" w:cs="宋体"/>
          <w:sz w:val="21"/>
          <w:szCs w:val="21"/>
          <w:vertAlign w:val="superscript"/>
        </w:rPr>
        <w:t>trans</w:t>
      </w:r>
      <w:r>
        <w:rPr>
          <w:rFonts w:hint="eastAsia" w:ascii="宋体" w:hAnsi="宋体" w:eastAsia="宋体" w:cs="宋体"/>
          <w:sz w:val="21"/>
          <w:szCs w:val="21"/>
        </w:rPr>
        <w:t>)、速率常数(K</w:t>
      </w:r>
      <w:r>
        <w:rPr>
          <w:rFonts w:hint="eastAsia" w:ascii="宋体" w:hAnsi="宋体" w:eastAsia="宋体" w:cs="宋体"/>
          <w:sz w:val="21"/>
          <w:szCs w:val="21"/>
          <w:vertAlign w:val="subscript"/>
        </w:rPr>
        <w:t>ep</w:t>
      </w:r>
      <w:r>
        <w:rPr>
          <w:rFonts w:hint="eastAsia" w:ascii="宋体" w:hAnsi="宋体" w:eastAsia="宋体" w:cs="宋体"/>
          <w:sz w:val="21"/>
          <w:szCs w:val="21"/>
        </w:rPr>
        <w:t>)、血管外细胞外容积分数(V</w:t>
      </w:r>
      <w:r>
        <w:rPr>
          <w:rFonts w:hint="eastAsia" w:ascii="宋体" w:hAnsi="宋体" w:eastAsia="宋体" w:cs="宋体"/>
          <w:sz w:val="21"/>
          <w:szCs w:val="21"/>
          <w:vertAlign w:val="subscript"/>
        </w:rPr>
        <w:t>e</w:t>
      </w:r>
      <w:r>
        <w:rPr>
          <w:rFonts w:hint="eastAsia" w:ascii="宋体" w:hAnsi="宋体" w:eastAsia="宋体" w:cs="宋体"/>
          <w:sz w:val="21"/>
          <w:szCs w:val="21"/>
        </w:rPr>
        <w:t>)。Newbold等</w:t>
      </w:r>
      <w:r>
        <w:rPr>
          <w:rFonts w:hint="eastAsia" w:ascii="宋体" w:hAnsi="宋体" w:eastAsia="宋体" w:cs="宋体"/>
          <w:sz w:val="21"/>
          <w:szCs w:val="21"/>
          <w:vertAlign w:val="superscript"/>
        </w:rPr>
        <w:t>[2]</w:t>
      </w:r>
      <w:r>
        <w:rPr>
          <w:rFonts w:hint="eastAsia" w:ascii="宋体" w:hAnsi="宋体" w:eastAsia="宋体" w:cs="宋体"/>
          <w:sz w:val="21"/>
          <w:szCs w:val="21"/>
        </w:rPr>
        <w:t>选取7例头颈部肿瘤患者，划出23个感兴趣区域(即每个患者至少标记3个感兴趣区域，其中包括肉眼可见的与正常组织不同区域和大片坏死区域)，以研究能否将DCE-MRI的定量参数作为肿瘤内乏氧的新标志。乏氧通过乏氧探针和CA9定义。乏氧探针为乏氧外源性标志物，当乏氧程度达氧分压小于10 mmHg时探针染色，反映急性或慢性的乏氧情况；CA9的表达因反映了肿瘤内微环境的酸碱平衡而被作为乏氧的内源性标志。研究中涉及的DCE-MRI半定量及定量参数分别包括T</w:t>
      </w:r>
      <w:r>
        <w:rPr>
          <w:rFonts w:hint="eastAsia" w:ascii="宋体" w:hAnsi="宋体" w:eastAsia="宋体" w:cs="宋体"/>
          <w:sz w:val="21"/>
          <w:szCs w:val="21"/>
          <w:vertAlign w:val="subscript"/>
        </w:rPr>
        <w:t>1</w:t>
      </w:r>
      <w:r>
        <w:rPr>
          <w:rFonts w:hint="eastAsia" w:ascii="宋体" w:hAnsi="宋体" w:eastAsia="宋体" w:cs="宋体"/>
          <w:sz w:val="21"/>
          <w:szCs w:val="21"/>
        </w:rPr>
        <w:t xml:space="preserve"> onset､TTP､Slope及K</w:t>
      </w:r>
      <w:r>
        <w:rPr>
          <w:rFonts w:hint="eastAsia" w:ascii="宋体" w:hAnsi="宋体" w:eastAsia="宋体" w:cs="宋体"/>
          <w:sz w:val="21"/>
          <w:szCs w:val="21"/>
          <w:vertAlign w:val="superscript"/>
        </w:rPr>
        <w:t>trans</w:t>
      </w:r>
      <w:r>
        <w:rPr>
          <w:rFonts w:hint="eastAsia" w:ascii="宋体" w:hAnsi="宋体" w:eastAsia="宋体" w:cs="宋体"/>
          <w:sz w:val="21"/>
          <w:szCs w:val="21"/>
        </w:rPr>
        <w:t>､K</w:t>
      </w:r>
      <w:r>
        <w:rPr>
          <w:rFonts w:hint="eastAsia" w:ascii="宋体" w:hAnsi="宋体" w:eastAsia="宋体" w:cs="宋体"/>
          <w:sz w:val="21"/>
          <w:szCs w:val="21"/>
          <w:vertAlign w:val="subscript"/>
        </w:rPr>
        <w:t>ep</w:t>
      </w:r>
      <w:r>
        <w:rPr>
          <w:rFonts w:hint="eastAsia" w:ascii="宋体" w:hAnsi="宋体" w:eastAsia="宋体" w:cs="宋体"/>
          <w:sz w:val="21"/>
          <w:szCs w:val="21"/>
        </w:rPr>
        <w:t>、V</w:t>
      </w:r>
      <w:r>
        <w:rPr>
          <w:rFonts w:hint="eastAsia" w:ascii="宋体" w:hAnsi="宋体" w:eastAsia="宋体" w:cs="宋体"/>
          <w:sz w:val="21"/>
          <w:szCs w:val="21"/>
          <w:vertAlign w:val="subscript"/>
        </w:rPr>
        <w:t>e</w:t>
      </w:r>
      <w:r>
        <w:rPr>
          <w:rFonts w:hint="eastAsia" w:ascii="宋体" w:hAnsi="宋体" w:eastAsia="宋体" w:cs="宋体"/>
          <w:sz w:val="21"/>
          <w:szCs w:val="21"/>
        </w:rPr>
        <w:t>。实验证明，定量､半定量参数均与乏氧探针探测得分为4的区域有相关性，有显著统计学意义的参数包括K</w:t>
      </w:r>
      <w:r>
        <w:rPr>
          <w:rFonts w:hint="eastAsia" w:ascii="宋体" w:hAnsi="宋体" w:eastAsia="宋体" w:cs="宋体"/>
          <w:sz w:val="21"/>
          <w:szCs w:val="21"/>
          <w:vertAlign w:val="superscript"/>
        </w:rPr>
        <w:t>trans</w:t>
      </w:r>
      <w:r>
        <w:rPr>
          <w:rFonts w:hint="eastAsia" w:ascii="宋体" w:hAnsi="宋体" w:eastAsia="宋体" w:cs="宋体"/>
          <w:sz w:val="21"/>
          <w:szCs w:val="21"/>
        </w:rPr>
        <w:t>、K</w:t>
      </w:r>
      <w:r>
        <w:rPr>
          <w:rFonts w:hint="eastAsia" w:ascii="宋体" w:hAnsi="宋体" w:eastAsia="宋体" w:cs="宋体"/>
          <w:sz w:val="21"/>
          <w:szCs w:val="21"/>
          <w:vertAlign w:val="subscript"/>
        </w:rPr>
        <w:t>ep</w:t>
      </w:r>
      <w:r>
        <w:rPr>
          <w:rFonts w:hint="eastAsia" w:ascii="宋体" w:hAnsi="宋体" w:eastAsia="宋体" w:cs="宋体"/>
          <w:sz w:val="21"/>
          <w:szCs w:val="21"/>
        </w:rPr>
        <w:t>、T</w:t>
      </w:r>
      <w:r>
        <w:rPr>
          <w:rFonts w:hint="eastAsia" w:ascii="宋体" w:hAnsi="宋体" w:eastAsia="宋体" w:cs="宋体"/>
          <w:sz w:val="21"/>
          <w:szCs w:val="21"/>
          <w:vertAlign w:val="subscript"/>
        </w:rPr>
        <w:t>1</w:t>
      </w:r>
      <w:r>
        <w:rPr>
          <w:rFonts w:hint="eastAsia" w:ascii="宋体" w:hAnsi="宋体" w:eastAsia="宋体" w:cs="宋体"/>
          <w:sz w:val="21"/>
          <w:szCs w:val="21"/>
        </w:rPr>
        <w:t xml:space="preserve"> onset和TTP</w:t>
      </w:r>
      <w:r>
        <w:rPr>
          <w:rFonts w:hint="eastAsia" w:ascii="宋体" w:hAnsi="宋体" w:eastAsia="宋体" w:cs="宋体"/>
          <w:sz w:val="21"/>
          <w:szCs w:val="21"/>
          <w:lang w:eastAsia="zh-CN"/>
        </w:rPr>
        <w:t>（表</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w:t>
      </w:r>
    </w:p>
    <w:p>
      <w:pPr>
        <w:rPr>
          <w:rFonts w:hint="eastAsia" w:ascii="宋体" w:hAnsi="宋体" w:eastAsia="宋体" w:cs="宋体"/>
          <w:sz w:val="21"/>
          <w:szCs w:val="21"/>
        </w:rPr>
      </w:pPr>
    </w:p>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表</w:t>
      </w:r>
      <w:r>
        <w:rPr>
          <w:rFonts w:hint="eastAsia" w:ascii="宋体" w:hAnsi="宋体" w:eastAsia="宋体" w:cs="宋体"/>
          <w:sz w:val="21"/>
          <w:szCs w:val="21"/>
          <w:lang w:val="en-US" w:eastAsia="zh-CN"/>
        </w:rPr>
        <w:t>1 DCE-MRI定量参数（Weinmann和RMH模型）与乏氧探针探测4分区域相关性</w:t>
      </w:r>
    </w:p>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3763010" cy="2877185"/>
            <wp:effectExtent l="0" t="0" r="8890" b="18415"/>
            <wp:docPr id="1" name="图片 1" descr="QQ图片2016010511271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160105112712_副本"/>
                    <pic:cNvPicPr>
                      <a:picLocks noChangeAspect="1"/>
                    </pic:cNvPicPr>
                  </pic:nvPicPr>
                  <pic:blipFill>
                    <a:blip r:embed="rId4"/>
                    <a:srcRect/>
                    <a:stretch>
                      <a:fillRect/>
                    </a:stretch>
                  </pic:blipFill>
                  <pic:spPr>
                    <a:xfrm>
                      <a:off x="0" y="0"/>
                      <a:ext cx="3763010" cy="2877185"/>
                    </a:xfrm>
                    <a:prstGeom prst="rect">
                      <a:avLst/>
                    </a:prstGeom>
                  </pic:spPr>
                </pic:pic>
              </a:graphicData>
            </a:graphic>
          </wp:inline>
        </w:drawing>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DCE-MRI能详细提供肿瘤内微环境的血流灌注信息，其参数也能表明肿瘤乏氧的状态。随着临床试验的进一步证实，其在临床中的应用将日益广泛。</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参考文献</w:t>
      </w:r>
    </w:p>
    <w:p>
      <w:pPr>
        <w:rPr>
          <w:rFonts w:hint="eastAsia" w:ascii="宋体" w:hAnsi="宋体" w:eastAsia="宋体" w:cs="宋体"/>
          <w:color w:val="000000"/>
          <w:sz w:val="21"/>
          <w:szCs w:val="21"/>
          <w:shd w:val="clear" w:color="auto" w:fill="FFFFFF"/>
        </w:rPr>
      </w:pPr>
      <w:r>
        <w:rPr>
          <w:rFonts w:hint="eastAsia" w:ascii="宋体" w:hAnsi="宋体" w:eastAsia="宋体" w:cs="宋体"/>
          <w:color w:val="000000"/>
          <w:sz w:val="21"/>
          <w:szCs w:val="21"/>
          <w:shd w:val="clear" w:color="auto" w:fill="FFFFFF"/>
        </w:rPr>
        <w:t>[1]梁璟慧,李金高.动态增强MRI对鼻咽癌组织内乏氧和血管生成检测的研究[J].实用癌症杂志, 2010,25(4):350-353.</w:t>
      </w:r>
    </w:p>
    <w:p>
      <w:pPr>
        <w:rPr>
          <w:rFonts w:hint="eastAsia" w:ascii="宋体" w:hAnsi="宋体" w:eastAsia="宋体" w:cs="宋体"/>
          <w:sz w:val="21"/>
          <w:szCs w:val="21"/>
        </w:rPr>
      </w:pPr>
      <w:r>
        <w:rPr>
          <w:rFonts w:hint="eastAsia" w:ascii="宋体" w:hAnsi="宋体" w:eastAsia="宋体" w:cs="宋体"/>
          <w:color w:val="000000"/>
          <w:sz w:val="21"/>
          <w:szCs w:val="21"/>
          <w:shd w:val="clear" w:color="auto" w:fill="FFFFFF"/>
        </w:rPr>
        <w:t xml:space="preserve">[2]Newbold K, Castellano I, Charles-Edwards E, et al. An Exploratory Study Into the Role of Dynamic Contrast-Enhanced Magnetic Resonance Imaging or Perfusion Computed Tomography for Detection of Intratumoral Hypoxia in Head-and-Neck Cancer[J]. International Journal of Radiation Oncology Biology &amp; Physics, 2009, 74(1):29–37.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DengXian">
    <w:altName w:val="宋体"/>
    <w:panose1 w:val="00000000000000000000"/>
    <w:charset w:val="86"/>
    <w:family w:val="auto"/>
    <w:pitch w:val="default"/>
    <w:sig w:usb0="00000000" w:usb1="00000000" w:usb2="00000016" w:usb3="00000000" w:csb0="0004000F" w:csb1="00000000"/>
  </w:font>
  <w:font w:name="Arial">
    <w:panose1 w:val="020B0604020202020204"/>
    <w:charset w:val="00"/>
    <w:family w:val="modern"/>
    <w:pitch w:val="default"/>
    <w:sig w:usb0="E0002AFF" w:usb1="C0007843" w:usb2="00000009" w:usb3="00000000" w:csb0="400001FF" w:csb1="FFFF0000"/>
  </w:font>
  <w:font w:name="微软雅黑">
    <w:panose1 w:val="020B0503020204020204"/>
    <w:charset w:val="86"/>
    <w:family w:val="modern"/>
    <w:pitch w:val="default"/>
    <w:sig w:usb0="80000287" w:usb1="280F3C52" w:usb2="00000016" w:usb3="00000000" w:csb0="0004001F" w:csb1="00000000"/>
  </w:font>
  <w:font w:name="DengXian Light">
    <w:altName w:val="宋体"/>
    <w:panose1 w:val="00000000000000000000"/>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Segoe Print"/>
    <w:panose1 w:val="00000000000000000000"/>
    <w:charset w:val="00"/>
    <w:family w:val="auto"/>
    <w:pitch w:val="default"/>
    <w:sig w:usb0="00000000" w:usb1="00000000" w:usb2="00000000" w:usb3="00000000" w:csb0="0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decorative"/>
    <w:pitch w:val="default"/>
    <w:sig w:usb0="E0002AFF" w:usb1="C0007843" w:usb2="00000009" w:usb3="00000000" w:csb0="400001FF" w:csb1="FFFF0000"/>
  </w:font>
  <w:font w:name="微软雅黑">
    <w:panose1 w:val="020B0503020204020204"/>
    <w:charset w:val="86"/>
    <w:family w:val="decorative"/>
    <w:pitch w:val="default"/>
    <w:sig w:usb0="80000287" w:usb1="280F3C52" w:usb2="00000016" w:usb3="00000000" w:csb0="0004001F" w:csb1="00000000"/>
  </w:font>
  <w:font w:name="方正艺黑简体">
    <w:panose1 w:val="03000509000000000000"/>
    <w:charset w:val="86"/>
    <w:family w:val="auto"/>
    <w:pitch w:val="default"/>
    <w:sig w:usb0="00000001" w:usb1="080E0000" w:usb2="00000000" w:usb3="00000000" w:csb0="00040000" w:csb1="00000000"/>
  </w:font>
  <w:font w:name="方正细倩简体">
    <w:panose1 w:val="03000509000000000000"/>
    <w:charset w:val="86"/>
    <w:family w:val="auto"/>
    <w:pitch w:val="default"/>
    <w:sig w:usb0="00000001" w:usb1="080E0000" w:usb2="00000000" w:usb3="00000000" w:csb0="00040000" w:csb1="00000000"/>
  </w:font>
  <w:font w:name="方正粗黑繁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卡通繁体">
    <w:panose1 w:val="03000509000000000000"/>
    <w:charset w:val="86"/>
    <w:family w:val="auto"/>
    <w:pitch w:val="default"/>
    <w:sig w:usb0="00000001" w:usb1="080E0000" w:usb2="00000000" w:usb3="00000000" w:csb0="00040000" w:csb1="00000000"/>
  </w:font>
  <w:font w:name="Arial">
    <w:panose1 w:val="020B0604020202020204"/>
    <w:charset w:val="00"/>
    <w:family w:val="roman"/>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黑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084"/>
    <w:rsid w:val="001A4723"/>
    <w:rsid w:val="001B7F6C"/>
    <w:rsid w:val="002112C5"/>
    <w:rsid w:val="00316084"/>
    <w:rsid w:val="00335969"/>
    <w:rsid w:val="00395C00"/>
    <w:rsid w:val="00475C3F"/>
    <w:rsid w:val="004B0291"/>
    <w:rsid w:val="004D432B"/>
    <w:rsid w:val="0056604A"/>
    <w:rsid w:val="005E41D6"/>
    <w:rsid w:val="00621C8E"/>
    <w:rsid w:val="00705AB7"/>
    <w:rsid w:val="007644D3"/>
    <w:rsid w:val="007D6698"/>
    <w:rsid w:val="00823F7B"/>
    <w:rsid w:val="00867059"/>
    <w:rsid w:val="008A07BC"/>
    <w:rsid w:val="009218D9"/>
    <w:rsid w:val="009F4CCB"/>
    <w:rsid w:val="00A54BE8"/>
    <w:rsid w:val="00AA5897"/>
    <w:rsid w:val="00AC6FE5"/>
    <w:rsid w:val="00D010F2"/>
    <w:rsid w:val="00D3533D"/>
    <w:rsid w:val="00D5151F"/>
    <w:rsid w:val="00DE526C"/>
    <w:rsid w:val="00DF08EC"/>
    <w:rsid w:val="00EC5651"/>
    <w:rsid w:val="00F634B5"/>
    <w:rsid w:val="00F679FB"/>
    <w:rsid w:val="00FF2FB9"/>
    <w:rsid w:val="05D03703"/>
    <w:rsid w:val="0AA12680"/>
    <w:rsid w:val="18FB64F0"/>
    <w:rsid w:val="1B4A0A55"/>
    <w:rsid w:val="233C68DC"/>
    <w:rsid w:val="245E7CB8"/>
    <w:rsid w:val="26E414AB"/>
    <w:rsid w:val="270B2D9A"/>
    <w:rsid w:val="2A704730"/>
    <w:rsid w:val="325C2C2C"/>
    <w:rsid w:val="37292890"/>
    <w:rsid w:val="3DCD7F53"/>
    <w:rsid w:val="4ED626E7"/>
    <w:rsid w:val="54AD6F7A"/>
    <w:rsid w:val="591D2FC1"/>
    <w:rsid w:val="6267727D"/>
    <w:rsid w:val="644E4B1D"/>
    <w:rsid w:val="6B43760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styleId="3">
    <w:name w:val="Hyperlink"/>
    <w:basedOn w:val="2"/>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GE</Company>
  <Pages>2</Pages>
  <Words>250</Words>
  <Characters>1431</Characters>
  <Lines>11</Lines>
  <Paragraphs>3</Paragraphs>
  <ScaleCrop>false</ScaleCrop>
  <LinksUpToDate>false</LinksUpToDate>
  <CharactersWithSpaces>1678</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2015-12-23T02:49:00Z</dcterms:created>
  <dc:creator>王世枭</dc:creator>
  <cp:lastModifiedBy>moemoe</cp:lastModifiedBy>
  <dcterms:modified xsi:type="dcterms:W3CDTF">2016-01-28T05:59:11Z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