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如何寻找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卵巢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组织恶变的蛛丝马迹？</w:t>
      </w:r>
    </w:p>
    <w:bookmarkEnd w:id="0"/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磁共振（MRI）是目前临床中常用的影像学检查</w:t>
      </w:r>
      <w:r>
        <w:rPr>
          <w:rFonts w:hint="eastAsia" w:ascii="宋体" w:hAnsi="宋体" w:eastAsia="宋体"/>
          <w:szCs w:val="21"/>
          <w:lang w:eastAsia="zh-CN"/>
        </w:rPr>
        <w:t>之一</w:t>
      </w:r>
      <w:r>
        <w:rPr>
          <w:rFonts w:hint="eastAsia" w:ascii="宋体" w:hAnsi="宋体" w:eastAsia="宋体"/>
          <w:szCs w:val="21"/>
        </w:rPr>
        <w:t>，其中，动态</w:t>
      </w:r>
      <w:r>
        <w:rPr>
          <w:rFonts w:hint="eastAsia" w:ascii="宋体" w:hAnsi="宋体" w:eastAsia="宋体"/>
          <w:szCs w:val="21"/>
          <w:lang w:eastAsia="zh-CN"/>
        </w:rPr>
        <w:t>对比增强</w:t>
      </w:r>
      <w:r>
        <w:rPr>
          <w:rFonts w:hint="eastAsia" w:ascii="宋体" w:hAnsi="宋体" w:eastAsia="宋体"/>
          <w:szCs w:val="21"/>
          <w:lang w:val="en-US" w:eastAsia="zh-CN"/>
        </w:rPr>
        <w:t>MRI</w:t>
      </w:r>
      <w:r>
        <w:rPr>
          <w:rFonts w:hint="eastAsia" w:ascii="宋体" w:hAnsi="宋体" w:eastAsia="宋体"/>
          <w:szCs w:val="21"/>
        </w:rPr>
        <w:t>（DCE-MRI）为能够多时相扫描并产生连续动态图像的有力检查工具。通过定性分析和定量分析，DCE-MRI可以评价组织的血流动力学改变，反应肿瘤的微循环状态。因此，DCE-MRI越来越多地用于肿瘤的良恶性鉴别和分级，具有重要的临床价值。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卵巢恶性肿瘤死亡率高居妇科恶性肿瘤首位，严重威胁女性健康，及时作出正确诊断、鉴别肿瘤良恶性对治疗和预后都非常重要。DCE-MRI通过对图像进行连续、快速的采集，获得感兴趣区（ROI）的功能数据，并进行定性和定量分析，从而确定卵巢肿瘤</w:t>
      </w:r>
      <w:r>
        <w:rPr>
          <w:rFonts w:hint="eastAsia" w:ascii="宋体" w:hAnsi="宋体" w:eastAsia="宋体"/>
          <w:szCs w:val="21"/>
          <w:lang w:eastAsia="zh-CN"/>
        </w:rPr>
        <w:t>的</w:t>
      </w:r>
      <w:r>
        <w:rPr>
          <w:rFonts w:hint="eastAsia" w:ascii="宋体" w:hAnsi="宋体" w:eastAsia="宋体"/>
          <w:szCs w:val="21"/>
        </w:rPr>
        <w:t>性质。研究证实其具有良好的敏感性和准确性。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DCE-MRI对卵巢肿瘤的定性分析</w:t>
      </w:r>
    </w:p>
    <w:p>
      <w:pPr>
        <w:rPr>
          <w:rFonts w:hint="eastAsia" w:ascii="宋体" w:hAnsi="宋体" w:eastAsia="宋体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定性分析是指扫描后对图像软件形成的时间-信号强度曲线（TIC）进行形态分析。</w:t>
      </w:r>
      <w:r>
        <w:rPr>
          <w:rFonts w:ascii="宋体" w:hAnsi="宋体" w:eastAsia="宋体"/>
          <w:szCs w:val="21"/>
        </w:rPr>
        <w:t xml:space="preserve"> </w:t>
      </w:r>
    </w:p>
    <w:p>
      <w:pPr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 </w:t>
      </w: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单军</w:t>
      </w:r>
      <w:r>
        <w:rPr>
          <w:rFonts w:hint="eastAsia" w:ascii="宋体" w:hAnsi="宋体" w:eastAsia="宋体"/>
          <w:szCs w:val="21"/>
          <w:vertAlign w:val="superscript"/>
        </w:rPr>
        <w:t>[1]</w:t>
      </w:r>
      <w:r>
        <w:rPr>
          <w:rFonts w:hint="eastAsia" w:ascii="宋体" w:hAnsi="宋体" w:eastAsia="宋体"/>
          <w:szCs w:val="21"/>
        </w:rPr>
        <w:t>等对</w:t>
      </w:r>
      <w:r>
        <w:rPr>
          <w:rFonts w:ascii="宋体" w:hAnsi="宋体" w:eastAsia="宋体"/>
          <w:szCs w:val="21"/>
        </w:rPr>
        <w:t>68例经手术病理证实含有实质成分的卵巢肿瘤</w:t>
      </w:r>
      <w:r>
        <w:rPr>
          <w:rFonts w:hint="eastAsia" w:ascii="宋体" w:hAnsi="宋体" w:eastAsia="宋体"/>
          <w:szCs w:val="21"/>
        </w:rPr>
        <w:t>患者进行DCE-MRI分析，并定义：Ⅰ型曲线</w:t>
      </w:r>
      <w:r>
        <w:rPr>
          <w:rFonts w:ascii="宋体" w:hAnsi="宋体" w:eastAsia="宋体"/>
          <w:szCs w:val="21"/>
        </w:rPr>
        <w:t>在</w:t>
      </w:r>
      <w:r>
        <w:rPr>
          <w:rFonts w:hint="eastAsia" w:ascii="宋体" w:hAnsi="宋体" w:eastAsia="宋体"/>
          <w:szCs w:val="21"/>
        </w:rPr>
        <w:t>60s</w:t>
      </w:r>
      <w:r>
        <w:rPr>
          <w:rFonts w:ascii="宋体" w:hAnsi="宋体" w:eastAsia="宋体"/>
          <w:szCs w:val="21"/>
        </w:rPr>
        <w:t>内可见明显快速</w:t>
      </w:r>
      <w:r>
        <w:rPr>
          <w:rFonts w:hint="eastAsia" w:ascii="宋体" w:hAnsi="宋体" w:eastAsia="宋体"/>
          <w:szCs w:val="21"/>
        </w:rPr>
        <w:t>上升段，</w:t>
      </w:r>
      <w:r>
        <w:rPr>
          <w:rFonts w:ascii="宋体" w:hAnsi="宋体" w:eastAsia="宋体"/>
          <w:szCs w:val="21"/>
        </w:rPr>
        <w:t>呈快进慢出型</w:t>
      </w:r>
      <w:r>
        <w:rPr>
          <w:rFonts w:hint="eastAsia" w:ascii="宋体" w:hAnsi="宋体" w:eastAsia="宋体"/>
          <w:szCs w:val="21"/>
        </w:rPr>
        <w:t>；</w:t>
      </w:r>
      <w:r>
        <w:rPr>
          <w:rFonts w:ascii="宋体" w:hAnsi="宋体" w:eastAsia="宋体"/>
          <w:szCs w:val="21"/>
        </w:rPr>
        <w:t>Ⅱ型曲线快速上升段较Ⅰ型曲线低或呈抛物线</w:t>
      </w:r>
      <w:r>
        <w:rPr>
          <w:rFonts w:hint="eastAsia" w:ascii="宋体" w:hAnsi="宋体" w:eastAsia="宋体"/>
          <w:szCs w:val="21"/>
        </w:rPr>
        <w:t>型；</w:t>
      </w:r>
      <w:r>
        <w:rPr>
          <w:rFonts w:ascii="宋体" w:hAnsi="宋体" w:eastAsia="宋体"/>
          <w:szCs w:val="21"/>
        </w:rPr>
        <w:t>Ⅲ型曲线无明显快</w:t>
      </w:r>
      <w:r>
        <w:rPr>
          <w:rFonts w:hint="eastAsia" w:ascii="宋体" w:hAnsi="宋体" w:eastAsia="宋体"/>
          <w:szCs w:val="21"/>
        </w:rPr>
        <w:t>速上升段，</w:t>
      </w:r>
      <w:r>
        <w:rPr>
          <w:rFonts w:ascii="宋体" w:hAnsi="宋体" w:eastAsia="宋体"/>
          <w:szCs w:val="21"/>
        </w:rPr>
        <w:t>呈慢进慢出型。Ⅰ型曲线提示恶性, Ⅱ型</w:t>
      </w:r>
      <w:r>
        <w:rPr>
          <w:rFonts w:hint="eastAsia" w:ascii="宋体" w:hAnsi="宋体" w:eastAsia="宋体"/>
          <w:szCs w:val="21"/>
        </w:rPr>
        <w:t>曲线性质不确定，</w:t>
      </w:r>
      <w:r>
        <w:rPr>
          <w:rFonts w:ascii="宋体" w:hAnsi="宋体" w:eastAsia="宋体"/>
          <w:szCs w:val="21"/>
        </w:rPr>
        <w:t>Ⅲ型曲线提示良性。</w:t>
      </w:r>
      <w:r>
        <w:rPr>
          <w:rFonts w:hint="eastAsia" w:ascii="宋体" w:hAnsi="宋体" w:eastAsia="宋体"/>
          <w:szCs w:val="21"/>
        </w:rPr>
        <w:t>经过图像分析后形成的TIC曲线类型和各类型病例数如下：</w:t>
      </w:r>
    </w:p>
    <w:p>
      <w:pPr>
        <w:rPr>
          <w:rFonts w:hint="eastAsia" w:ascii="宋体" w:hAnsi="宋体" w:eastAsia="宋体"/>
          <w:szCs w:val="21"/>
        </w:rPr>
      </w:pPr>
    </w:p>
    <w:p>
      <w:pPr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3629025" cy="2647950"/>
            <wp:effectExtent l="0" t="0" r="9525" b="0"/>
            <wp:docPr id="2" name="图片 2" descr="C:\Users\nobody\Desktop\QQ截图201512091656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nobody\Desktop\QQ截图2015120916563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23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图</w:t>
      </w:r>
      <w:r>
        <w:rPr>
          <w:rFonts w:hint="eastAsia" w:ascii="宋体" w:hAnsi="宋体" w:eastAsia="宋体"/>
          <w:szCs w:val="21"/>
          <w:lang w:val="en-US" w:eastAsia="zh-CN"/>
        </w:rPr>
        <w:t>1 卵巢肿瘤早期动态增强曲线</w:t>
      </w:r>
    </w:p>
    <w:p>
      <w:pPr>
        <w:jc w:val="center"/>
        <w:rPr>
          <w:rFonts w:hint="eastAsia" w:ascii="宋体" w:hAnsi="宋体" w:eastAsia="宋体"/>
          <w:szCs w:val="21"/>
        </w:rPr>
      </w:pPr>
    </w:p>
    <w:p>
      <w:pPr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表1</w:t>
      </w:r>
      <w:r>
        <w:rPr>
          <w:rFonts w:ascii="宋体" w:hAnsi="宋体" w:eastAsia="宋体"/>
          <w:szCs w:val="21"/>
        </w:rPr>
        <w:t xml:space="preserve"> </w:t>
      </w:r>
      <w:r>
        <w:rPr>
          <w:rFonts w:hint="eastAsia" w:ascii="宋体" w:hAnsi="宋体" w:eastAsia="宋体"/>
          <w:szCs w:val="21"/>
        </w:rPr>
        <w:t>良恶性肿瘤的TIC类型</w:t>
      </w:r>
    </w:p>
    <w:p>
      <w:pPr>
        <w:jc w:val="center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4219575" cy="714375"/>
            <wp:effectExtent l="0" t="0" r="9525" b="9525"/>
            <wp:docPr id="3" name="图片 3" descr="C:\Users\nobody\Desktop\QQ截图201512091725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nobody\Desktop\QQ截图2015120917250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其中，</w:t>
      </w:r>
      <w:r>
        <w:rPr>
          <w:rFonts w:ascii="宋体" w:hAnsi="宋体" w:eastAsia="宋体"/>
          <w:szCs w:val="21"/>
        </w:rPr>
        <w:t>良性肿瘤19例中呈Ⅲ型曲线13例，Ⅰ型曲线3例，Ⅱ型曲线3例，以Ⅲ型曲线最多(13/19)</w:t>
      </w:r>
      <w:r>
        <w:rPr>
          <w:rFonts w:hint="eastAsia" w:ascii="宋体" w:hAnsi="宋体" w:eastAsia="宋体"/>
          <w:szCs w:val="21"/>
        </w:rPr>
        <w:t>；</w:t>
      </w:r>
      <w:r>
        <w:rPr>
          <w:rFonts w:ascii="宋体" w:hAnsi="宋体" w:eastAsia="宋体"/>
          <w:szCs w:val="21"/>
        </w:rPr>
        <w:t>低度恶性肿瘤5例中呈Ⅱ型曲线1例，Ⅰ型曲线4例，无Ⅲ型曲线</w:t>
      </w:r>
      <w:r>
        <w:rPr>
          <w:rFonts w:hint="eastAsia" w:ascii="宋体" w:hAnsi="宋体" w:eastAsia="宋体"/>
          <w:szCs w:val="21"/>
        </w:rPr>
        <w:t>；</w:t>
      </w:r>
      <w:r>
        <w:rPr>
          <w:rFonts w:ascii="宋体" w:hAnsi="宋体" w:eastAsia="宋体"/>
          <w:szCs w:val="21"/>
        </w:rPr>
        <w:t>恶性肿瘤44例中呈Ⅰ型曲线41例</w:t>
      </w:r>
      <w:r>
        <w:rPr>
          <w:rFonts w:hint="eastAsia" w:ascii="宋体" w:hAnsi="宋体" w:eastAsia="宋体"/>
          <w:szCs w:val="21"/>
        </w:rPr>
        <w:t>，</w:t>
      </w:r>
      <w:r>
        <w:rPr>
          <w:rFonts w:ascii="宋体" w:hAnsi="宋体" w:eastAsia="宋体"/>
          <w:szCs w:val="21"/>
        </w:rPr>
        <w:t>Ⅱ型曲线3例，无Ⅲ型曲线，以Ⅰ型曲线最多(41/44)。良性与低度恶性、恶性肿瘤组</w:t>
      </w:r>
      <w:r>
        <w:rPr>
          <w:rFonts w:hint="eastAsia" w:ascii="宋体" w:hAnsi="宋体" w:eastAsia="宋体"/>
          <w:szCs w:val="21"/>
        </w:rPr>
        <w:t>之间具有显著性差异（p=0.0000</w:t>
      </w:r>
      <w:r>
        <w:rPr>
          <w:rFonts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</w:rPr>
        <w:t>。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经过分析可以看出，</w:t>
      </w:r>
      <w:r>
        <w:rPr>
          <w:rFonts w:ascii="宋体" w:hAnsi="宋体" w:eastAsia="宋体"/>
          <w:szCs w:val="21"/>
        </w:rPr>
        <w:t>表现为Ⅰ型曲线的48例患者中，45例为恶性卵巢肿瘤，对恶性卵巢肿瘤的敏感度、准确度及阳性预测值均在90%以上，价值较高</w:t>
      </w:r>
      <w:r>
        <w:rPr>
          <w:rFonts w:hint="eastAsia" w:ascii="宋体" w:hAnsi="宋体" w:eastAsia="宋体"/>
          <w:szCs w:val="21"/>
        </w:rPr>
        <w:t>；</w:t>
      </w:r>
      <w:r>
        <w:rPr>
          <w:rFonts w:ascii="宋体" w:hAnsi="宋体" w:eastAsia="宋体"/>
          <w:szCs w:val="21"/>
        </w:rPr>
        <w:t>Ⅱ型曲线良恶性肿瘤</w:t>
      </w:r>
      <w:r>
        <w:rPr>
          <w:rFonts w:hint="eastAsia" w:ascii="宋体" w:hAnsi="宋体" w:eastAsia="宋体"/>
          <w:szCs w:val="21"/>
        </w:rPr>
        <w:t>均有数据</w:t>
      </w:r>
      <w:r>
        <w:rPr>
          <w:rFonts w:ascii="宋体" w:hAnsi="宋体" w:eastAsia="宋体"/>
          <w:szCs w:val="21"/>
        </w:rPr>
        <w:t>，无明显临床意义</w:t>
      </w:r>
      <w:r>
        <w:rPr>
          <w:rFonts w:hint="eastAsia" w:ascii="宋体" w:hAnsi="宋体" w:eastAsia="宋体"/>
          <w:szCs w:val="21"/>
        </w:rPr>
        <w:t>；</w:t>
      </w:r>
      <w:r>
        <w:rPr>
          <w:rFonts w:ascii="宋体" w:hAnsi="宋体" w:eastAsia="宋体"/>
          <w:szCs w:val="21"/>
        </w:rPr>
        <w:t>Ⅲ型曲线对良性卵巢肿瘤诊断意义较大，特异度及阳性预测值均为100%，Ⅲ型曲线仅见于良性卵巢肿瘤。</w:t>
      </w:r>
      <w:r>
        <w:rPr>
          <w:rFonts w:hint="eastAsia" w:ascii="宋体" w:hAnsi="宋体" w:eastAsia="宋体"/>
          <w:szCs w:val="21"/>
        </w:rPr>
        <w:t>因此，定性分析的TIC曲线类型可以准确地预测卵巢肿瘤的性质。</w:t>
      </w:r>
    </w:p>
    <w:p>
      <w:pPr>
        <w:rPr>
          <w:rFonts w:hint="eastAsia" w:ascii="宋体" w:hAnsi="宋体" w:eastAsia="宋体"/>
          <w:szCs w:val="21"/>
        </w:rPr>
      </w:pPr>
    </w:p>
    <w:p>
      <w:pPr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DCE-MRI对卵巢肿瘤的定量分析</w:t>
      </w:r>
    </w:p>
    <w:p>
      <w:pPr>
        <w:rPr>
          <w:rFonts w:ascii="宋体" w:hAnsi="宋体" w:eastAsia="宋体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定量分析通过信号强度计算出对比剂浓度变化，并应用药代动力学模型进行计算分析，得出反映肿瘤血流灌注信息的定量参数，包括容积转移常数（K</w:t>
      </w:r>
      <w:r>
        <w:rPr>
          <w:rFonts w:hint="eastAsia" w:ascii="宋体" w:hAnsi="宋体" w:eastAsia="宋体"/>
          <w:szCs w:val="21"/>
          <w:vertAlign w:val="superscript"/>
        </w:rPr>
        <w:t>trans</w:t>
      </w:r>
      <w:r>
        <w:rPr>
          <w:rFonts w:hint="eastAsia" w:ascii="宋体" w:hAnsi="宋体" w:eastAsia="宋体"/>
          <w:szCs w:val="21"/>
        </w:rPr>
        <w:t>），速率常数（k</w:t>
      </w:r>
      <w:r>
        <w:rPr>
          <w:rFonts w:hint="eastAsia" w:ascii="宋体" w:hAnsi="宋体" w:eastAsia="宋体"/>
          <w:szCs w:val="21"/>
          <w:vertAlign w:val="subscript"/>
        </w:rPr>
        <w:t>ep</w:t>
      </w:r>
      <w:r>
        <w:rPr>
          <w:rFonts w:hint="eastAsia" w:ascii="宋体" w:hAnsi="宋体" w:eastAsia="宋体"/>
          <w:szCs w:val="21"/>
        </w:rPr>
        <w:t>）和血管外细胞外容积分数（V</w:t>
      </w:r>
      <w:r>
        <w:rPr>
          <w:rFonts w:hint="eastAsia" w:ascii="宋体" w:hAnsi="宋体" w:eastAsia="宋体"/>
          <w:szCs w:val="21"/>
          <w:vertAlign w:val="subscript"/>
        </w:rPr>
        <w:t>e</w:t>
      </w:r>
      <w:r>
        <w:rPr>
          <w:rFonts w:hint="eastAsia" w:ascii="宋体" w:hAnsi="宋体" w:eastAsia="宋体"/>
          <w:szCs w:val="21"/>
        </w:rPr>
        <w:t>）。其中</w:t>
      </w:r>
      <w:r>
        <w:rPr>
          <w:rFonts w:ascii="宋体" w:hAnsi="宋体" w:eastAsia="宋体" w:cs="TimesNewRomanPSMT"/>
          <w:kern w:val="0"/>
          <w:szCs w:val="21"/>
        </w:rPr>
        <w:t>K</w:t>
      </w:r>
      <w:r>
        <w:rPr>
          <w:rFonts w:ascii="宋体" w:hAnsi="宋体" w:eastAsia="宋体" w:cs="TimesNewRomanPSMT"/>
          <w:kern w:val="0"/>
          <w:szCs w:val="21"/>
          <w:vertAlign w:val="superscript"/>
        </w:rPr>
        <w:t>trans</w:t>
      </w:r>
      <w:r>
        <w:rPr>
          <w:rFonts w:hint="eastAsia" w:ascii="宋体" w:hAnsi="宋体" w:eastAsia="宋体" w:cs="AdobeHeitiStd-Regular"/>
          <w:kern w:val="0"/>
          <w:szCs w:val="21"/>
        </w:rPr>
        <w:t>值是描述肿瘤内毛细血管通透性最重要最常用的参数，多数研究结果认为恶性组织比良性组织具有更高</w:t>
      </w:r>
      <w:r>
        <w:rPr>
          <w:rFonts w:hint="eastAsia" w:ascii="宋体" w:hAnsi="宋体" w:eastAsia="宋体" w:cs="TimesNewRomanPSMT"/>
          <w:kern w:val="0"/>
          <w:szCs w:val="21"/>
        </w:rPr>
        <w:t>K</w:t>
      </w:r>
      <w:r>
        <w:rPr>
          <w:rFonts w:hint="eastAsia" w:ascii="宋体" w:hAnsi="宋体" w:eastAsia="宋体" w:cs="TimesNewRomanPSMT"/>
          <w:kern w:val="0"/>
          <w:szCs w:val="21"/>
          <w:vertAlign w:val="superscript"/>
        </w:rPr>
        <w:t>trans</w:t>
      </w:r>
      <w:r>
        <w:rPr>
          <w:rFonts w:hint="eastAsia" w:ascii="宋体" w:hAnsi="宋体" w:eastAsia="宋体" w:cs="AdobeHeitiStd-Regular"/>
          <w:kern w:val="0"/>
          <w:szCs w:val="21"/>
        </w:rPr>
        <w:t>值。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郭永梅</w:t>
      </w:r>
      <w:r>
        <w:rPr>
          <w:rFonts w:hint="eastAsia" w:ascii="宋体" w:hAnsi="宋体" w:eastAsia="宋体"/>
          <w:szCs w:val="21"/>
          <w:vertAlign w:val="superscript"/>
        </w:rPr>
        <w:t>[2]</w:t>
      </w:r>
      <w:r>
        <w:rPr>
          <w:rFonts w:hint="eastAsia" w:ascii="宋体" w:hAnsi="宋体" w:eastAsia="宋体"/>
          <w:szCs w:val="21"/>
        </w:rPr>
        <w:t>等对卵巢恶性肿瘤（17例）和良性肿瘤或正常患者进行MRI扫描，测得ROI的K</w:t>
      </w:r>
      <w:r>
        <w:rPr>
          <w:rFonts w:hint="eastAsia" w:ascii="宋体" w:hAnsi="宋体" w:eastAsia="宋体"/>
          <w:szCs w:val="21"/>
          <w:vertAlign w:val="superscript"/>
        </w:rPr>
        <w:t>trans</w:t>
      </w:r>
      <w:r>
        <w:rPr>
          <w:rFonts w:hint="eastAsia" w:ascii="宋体" w:hAnsi="宋体" w:eastAsia="宋体"/>
          <w:szCs w:val="21"/>
        </w:rPr>
        <w:t>、K</w:t>
      </w:r>
      <w:r>
        <w:rPr>
          <w:rFonts w:hint="eastAsia" w:ascii="宋体" w:hAnsi="宋体" w:eastAsia="宋体"/>
          <w:szCs w:val="21"/>
          <w:vertAlign w:val="subscript"/>
        </w:rPr>
        <w:t>ep</w:t>
      </w:r>
      <w:r>
        <w:rPr>
          <w:rFonts w:hint="eastAsia" w:ascii="宋体" w:hAnsi="宋体" w:eastAsia="宋体"/>
          <w:szCs w:val="21"/>
        </w:rPr>
        <w:t>、V</w:t>
      </w:r>
      <w:r>
        <w:rPr>
          <w:rFonts w:hint="eastAsia" w:ascii="宋体" w:hAnsi="宋体" w:eastAsia="宋体"/>
          <w:szCs w:val="21"/>
          <w:vertAlign w:val="subscript"/>
        </w:rPr>
        <w:t>e</w:t>
      </w:r>
      <w:r>
        <w:rPr>
          <w:rFonts w:hint="eastAsia" w:ascii="宋体" w:hAnsi="宋体" w:eastAsia="宋体"/>
          <w:szCs w:val="21"/>
        </w:rPr>
        <w:t>值，结果如下：</w:t>
      </w:r>
    </w:p>
    <w:p>
      <w:pPr>
        <w:rPr>
          <w:rFonts w:hint="eastAsia" w:ascii="宋体" w:hAnsi="宋体" w:eastAsia="宋体"/>
          <w:szCs w:val="21"/>
        </w:rPr>
      </w:pPr>
    </w:p>
    <w:p>
      <w:pPr>
        <w:jc w:val="center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表</w:t>
      </w:r>
      <w:r>
        <w:rPr>
          <w:rFonts w:hint="eastAsia" w:ascii="宋体" w:hAnsi="宋体" w:eastAsia="宋体"/>
          <w:szCs w:val="21"/>
          <w:lang w:val="en-US" w:eastAsia="zh-CN"/>
        </w:rPr>
        <w:t>2 良、恶性病变灌注参数值</w:t>
      </w:r>
    </w:p>
    <w:p>
      <w:pPr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4610100" cy="1543050"/>
            <wp:effectExtent l="0" t="0" r="0" b="0"/>
            <wp:docPr id="1" name="图片 1" descr="C:\Users\nobody\Desktop\QQ截图201512091633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nobody\Desktop\QQ截图2015120916335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18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ascii="宋体" w:hAnsi="宋体" w:eastAsia="宋体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宋体" w:hAnsi="宋体" w:eastAsia="宋体" w:cs="AdobeHeitiStd-Regular"/>
          <w:kern w:val="0"/>
          <w:szCs w:val="21"/>
        </w:rPr>
      </w:pPr>
      <w:r>
        <w:rPr>
          <w:rFonts w:hint="eastAsia" w:ascii="宋体" w:hAnsi="宋体" w:eastAsia="宋体"/>
          <w:szCs w:val="21"/>
        </w:rPr>
        <w:t>从表中数据可以看出，恶性组平均</w:t>
      </w:r>
      <w:r>
        <w:rPr>
          <w:rFonts w:ascii="宋体" w:hAnsi="宋体" w:eastAsia="宋体"/>
          <w:szCs w:val="21"/>
        </w:rPr>
        <w:t>K</w:t>
      </w:r>
      <w:r>
        <w:rPr>
          <w:rFonts w:ascii="宋体" w:hAnsi="宋体" w:eastAsia="宋体"/>
          <w:szCs w:val="21"/>
          <w:vertAlign w:val="superscript"/>
        </w:rPr>
        <w:t>trans</w:t>
      </w:r>
      <w:r>
        <w:rPr>
          <w:rFonts w:hint="eastAsia" w:ascii="宋体" w:hAnsi="宋体" w:eastAsia="宋体"/>
          <w:szCs w:val="21"/>
        </w:rPr>
        <w:t>值比良性病变组高，且差异有统计学意义</w:t>
      </w:r>
      <w:r>
        <w:rPr>
          <w:rFonts w:ascii="宋体" w:hAnsi="宋体" w:eastAsia="宋体"/>
          <w:szCs w:val="21"/>
        </w:rPr>
        <w:t>(P=0.000)</w:t>
      </w:r>
      <w:r>
        <w:rPr>
          <w:rFonts w:hint="eastAsia" w:ascii="宋体" w:hAnsi="宋体" w:eastAsia="宋体"/>
          <w:szCs w:val="21"/>
        </w:rPr>
        <w:t>；恶性组与良性组的平均</w:t>
      </w:r>
      <w:r>
        <w:rPr>
          <w:rFonts w:ascii="宋体" w:hAnsi="宋体" w:eastAsia="宋体"/>
          <w:szCs w:val="21"/>
        </w:rPr>
        <w:t>K</w:t>
      </w:r>
      <w:r>
        <w:rPr>
          <w:rFonts w:ascii="宋体" w:hAnsi="宋体" w:eastAsia="宋体"/>
          <w:szCs w:val="21"/>
          <w:vertAlign w:val="subscript"/>
        </w:rPr>
        <w:t>ep</w:t>
      </w:r>
      <w:r>
        <w:rPr>
          <w:rFonts w:hint="eastAsia" w:ascii="宋体" w:hAnsi="宋体" w:eastAsia="宋体"/>
          <w:szCs w:val="21"/>
        </w:rPr>
        <w:t>及</w:t>
      </w:r>
      <w:r>
        <w:rPr>
          <w:rFonts w:ascii="宋体" w:hAnsi="宋体" w:eastAsia="宋体"/>
          <w:szCs w:val="21"/>
        </w:rPr>
        <w:t>V</w:t>
      </w:r>
      <w:r>
        <w:rPr>
          <w:rFonts w:ascii="宋体" w:hAnsi="宋体" w:eastAsia="宋体"/>
          <w:szCs w:val="21"/>
          <w:vertAlign w:val="subscript"/>
        </w:rPr>
        <w:t>e</w:t>
      </w:r>
      <w:r>
        <w:rPr>
          <w:rFonts w:hint="eastAsia" w:ascii="宋体" w:hAnsi="宋体" w:eastAsia="宋体"/>
          <w:szCs w:val="21"/>
        </w:rPr>
        <w:t>值比较无统计学意义</w:t>
      </w:r>
      <w:r>
        <w:rPr>
          <w:rFonts w:ascii="宋体" w:hAnsi="宋体" w:eastAsia="宋体"/>
          <w:szCs w:val="21"/>
        </w:rPr>
        <w:t>(P=0.218</w:t>
      </w:r>
      <w:r>
        <w:rPr>
          <w:rFonts w:hint="eastAsia" w:ascii="宋体" w:hAnsi="宋体" w:eastAsia="宋体"/>
          <w:szCs w:val="21"/>
        </w:rPr>
        <w:t>、</w:t>
      </w:r>
      <w:r>
        <w:rPr>
          <w:rFonts w:ascii="宋体" w:hAnsi="宋体" w:eastAsia="宋体"/>
          <w:szCs w:val="21"/>
        </w:rPr>
        <w:t>P=0.821)</w:t>
      </w:r>
      <w:r>
        <w:rPr>
          <w:rFonts w:hint="eastAsia" w:ascii="宋体" w:hAnsi="宋体" w:eastAsia="宋体"/>
          <w:szCs w:val="21"/>
          <w:lang w:eastAsia="zh-CN"/>
        </w:rPr>
        <w:t>，</w:t>
      </w:r>
      <w:r>
        <w:rPr>
          <w:rFonts w:hint="eastAsia" w:ascii="宋体" w:hAnsi="宋体" w:eastAsia="宋体" w:cs="AdobeHeitiStd-Regular"/>
          <w:kern w:val="0"/>
          <w:szCs w:val="21"/>
        </w:rPr>
        <w:t>说明</w:t>
      </w:r>
      <w:r>
        <w:rPr>
          <w:rFonts w:ascii="宋体" w:hAnsi="宋体" w:eastAsia="宋体" w:cs="TimesNewRomanPSMT"/>
          <w:kern w:val="0"/>
          <w:szCs w:val="21"/>
        </w:rPr>
        <w:t>K</w:t>
      </w:r>
      <w:r>
        <w:rPr>
          <w:rFonts w:ascii="宋体" w:hAnsi="宋体" w:eastAsia="宋体" w:cs="TimesNewRomanPSMT"/>
          <w:kern w:val="0"/>
          <w:szCs w:val="21"/>
          <w:vertAlign w:val="superscript"/>
        </w:rPr>
        <w:t>trans</w:t>
      </w:r>
      <w:r>
        <w:rPr>
          <w:rFonts w:hint="eastAsia" w:ascii="宋体" w:hAnsi="宋体" w:eastAsia="宋体" w:cs="AdobeHeitiStd-Regular"/>
          <w:kern w:val="0"/>
          <w:szCs w:val="21"/>
        </w:rPr>
        <w:t>值能够很好反映卵巢肿瘤组织血流灌注情况及血管通透性，进而提示其性质，对卵巢肿瘤进行鉴别诊断。</w:t>
      </w:r>
    </w:p>
    <w:p>
      <w:pPr>
        <w:autoSpaceDE w:val="0"/>
        <w:autoSpaceDN w:val="0"/>
        <w:adjustRightInd w:val="0"/>
        <w:jc w:val="left"/>
        <w:rPr>
          <w:rFonts w:ascii="宋体" w:hAnsi="宋体" w:eastAsia="宋体" w:cs="AdobeHeitiStd-Regular"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宋体" w:hAnsi="宋体" w:eastAsia="宋体" w:cs="AdobeHeitiStd-Regular"/>
          <w:kern w:val="0"/>
          <w:szCs w:val="21"/>
        </w:rPr>
      </w:pPr>
      <w:r>
        <w:rPr>
          <w:rFonts w:hint="eastAsia" w:ascii="宋体" w:hAnsi="宋体" w:eastAsia="宋体" w:cs="AdobeHeitiStd-Regular"/>
          <w:kern w:val="0"/>
          <w:szCs w:val="21"/>
        </w:rPr>
        <w:t>总之，DCE-MRI可以准确评估正常卵巢及卵巢病变的强化行为及血流动力学特点。对于鉴别正常与异常卵巢，特别是早期恶变的组织有重要的临床价值。</w:t>
      </w:r>
    </w:p>
    <w:p>
      <w:pPr>
        <w:autoSpaceDE w:val="0"/>
        <w:autoSpaceDN w:val="0"/>
        <w:adjustRightInd w:val="0"/>
        <w:jc w:val="left"/>
        <w:rPr>
          <w:rFonts w:ascii="宋体" w:hAnsi="宋体" w:eastAsia="宋体" w:cs="AdobeHeitiStd-Regular"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宋体" w:hAnsi="宋体" w:eastAsia="宋体" w:cs="AdobeHeitiStd-Regular"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宋体" w:hAnsi="宋体" w:eastAsia="宋体" w:cs="AdobeHeitiStd-Regular"/>
          <w:kern w:val="0"/>
          <w:szCs w:val="21"/>
        </w:rPr>
      </w:pPr>
      <w:r>
        <w:rPr>
          <w:rFonts w:hint="eastAsia" w:ascii="宋体" w:hAnsi="宋体" w:eastAsia="宋体" w:cs="AdobeHeitiStd-Regular"/>
          <w:kern w:val="0"/>
          <w:szCs w:val="21"/>
        </w:rPr>
        <w:t>参考文献：</w:t>
      </w:r>
    </w:p>
    <w:p>
      <w:pPr>
        <w:autoSpaceDE w:val="0"/>
        <w:autoSpaceDN w:val="0"/>
        <w:adjustRightInd w:val="0"/>
        <w:jc w:val="left"/>
        <w:rPr>
          <w:rFonts w:ascii="宋体" w:hAnsi="宋体" w:eastAsia="宋体" w:cs="AdobeHeitiStd-Regular"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宋体" w:hAnsi="宋体" w:eastAsia="宋体" w:cs="Arial"/>
          <w:color w:val="000000"/>
          <w:szCs w:val="21"/>
          <w:shd w:val="clear" w:color="auto" w:fill="FFFFFF"/>
        </w:rPr>
      </w:pPr>
      <w:r>
        <w:rPr>
          <w:rFonts w:ascii="宋体" w:hAnsi="宋体" w:eastAsia="宋体" w:cs="Arial"/>
          <w:color w:val="000000"/>
          <w:szCs w:val="21"/>
          <w:shd w:val="clear" w:color="auto" w:fill="FFFFFF"/>
        </w:rPr>
        <w:t>[</w:t>
      </w:r>
      <w:r>
        <w:rPr>
          <w:rFonts w:hint="eastAsia" w:ascii="宋体" w:hAnsi="宋体" w:eastAsia="宋体" w:cs="Arial"/>
          <w:color w:val="000000"/>
          <w:szCs w:val="21"/>
          <w:shd w:val="clear" w:color="auto" w:fill="FFFFFF"/>
        </w:rPr>
        <w:t>1</w:t>
      </w:r>
      <w:r>
        <w:rPr>
          <w:rFonts w:ascii="宋体" w:hAnsi="宋体" w:eastAsia="宋体" w:cs="Arial"/>
          <w:color w:val="000000"/>
          <w:szCs w:val="21"/>
          <w:shd w:val="clear" w:color="auto" w:fill="FFFFFF"/>
        </w:rPr>
        <w:t>]单军,徐坚民,龚静山,王晓玫,徐宏里,冯晓凤. 早期增强MRI对良恶性卵巢肿瘤的鉴别诊断价值[J]. 中华放射学杂志,2003,11:41-46.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/>
          <w:szCs w:val="21"/>
        </w:rPr>
      </w:pPr>
      <w:r>
        <w:rPr>
          <w:rFonts w:ascii="宋体" w:hAnsi="宋体" w:eastAsia="宋体" w:cs="Arial"/>
          <w:color w:val="000000"/>
          <w:szCs w:val="21"/>
          <w:shd w:val="clear" w:color="auto" w:fill="FFFFFF"/>
        </w:rPr>
        <w:t>[</w:t>
      </w:r>
      <w:r>
        <w:rPr>
          <w:rFonts w:hint="eastAsia" w:ascii="宋体" w:hAnsi="宋体" w:eastAsia="宋体" w:cs="Arial"/>
          <w:color w:val="000000"/>
          <w:szCs w:val="21"/>
          <w:shd w:val="clear" w:color="auto" w:fill="FFFFFF"/>
        </w:rPr>
        <w:t>2</w:t>
      </w:r>
      <w:r>
        <w:rPr>
          <w:rFonts w:ascii="宋体" w:hAnsi="宋体" w:eastAsia="宋体" w:cs="Arial"/>
          <w:color w:val="000000"/>
          <w:szCs w:val="21"/>
          <w:shd w:val="clear" w:color="auto" w:fill="FFFFFF"/>
        </w:rPr>
        <w:t>]郭永梅,黄云海,魏新华,杨蕊梦,刘国顺,徐向东,李雪丽. 3.0 T动态增强磁共振对卵巢肿瘤的半定量及定量分析研究[J]. 磁共振成像,2015,10:782-786.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NewRomanPSMT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5B"/>
    <w:rsid w:val="000117BC"/>
    <w:rsid w:val="000268B1"/>
    <w:rsid w:val="00094DFD"/>
    <w:rsid w:val="000F4991"/>
    <w:rsid w:val="001A1546"/>
    <w:rsid w:val="0022095A"/>
    <w:rsid w:val="00227E5B"/>
    <w:rsid w:val="00314A69"/>
    <w:rsid w:val="00442F08"/>
    <w:rsid w:val="00506DBF"/>
    <w:rsid w:val="00526E9A"/>
    <w:rsid w:val="00602E55"/>
    <w:rsid w:val="007B445D"/>
    <w:rsid w:val="007E604E"/>
    <w:rsid w:val="00912E66"/>
    <w:rsid w:val="009218D9"/>
    <w:rsid w:val="0092440E"/>
    <w:rsid w:val="00B330EE"/>
    <w:rsid w:val="00C80D47"/>
    <w:rsid w:val="00D51D49"/>
    <w:rsid w:val="00D75C81"/>
    <w:rsid w:val="00EC5651"/>
    <w:rsid w:val="00FA296D"/>
    <w:rsid w:val="12E13E89"/>
    <w:rsid w:val="26E414AB"/>
    <w:rsid w:val="39681ABA"/>
    <w:rsid w:val="3AF834CA"/>
    <w:rsid w:val="541D1946"/>
    <w:rsid w:val="55F42B14"/>
    <w:rsid w:val="5F2800AE"/>
    <w:rsid w:val="666B1614"/>
    <w:rsid w:val="6DB46109"/>
    <w:rsid w:val="75D83866"/>
    <w:rsid w:val="7D9412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233</Words>
  <Characters>1329</Characters>
  <Lines>11</Lines>
  <Paragraphs>3</Paragraphs>
  <ScaleCrop>false</ScaleCrop>
  <LinksUpToDate>false</LinksUpToDate>
  <CharactersWithSpaces>1559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2015-12-09T07:09:00Z</dcterms:created>
  <dc:creator>nobody</dc:creator>
  <cp:lastModifiedBy>moemoe</cp:lastModifiedBy>
  <dcterms:modified xsi:type="dcterms:W3CDTF">2016-01-28T05:56:54Z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